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Delega per la consegna della domanda di partecipazione alla selezione selezione pubblica, mediante procedura comparativa per l’individuazione di  n. 1  esperto/a a cui conferire un incarico di natura professionale nell’ambito progetto Progetto BO2.2.7.2.a. Impronta Verde e neutralità climatica </w:t>
      </w:r>
    </w:p>
    <w:p w:rsidR="00000000" w:rsidDel="00000000" w:rsidP="00000000" w:rsidRDefault="00000000" w:rsidRPr="00000000" w14:paraId="00000008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Programma Nazionale Metro Plus e città medie sud 2021 - 2027</w:t>
      </w:r>
    </w:p>
    <w:p w:rsidR="00000000" w:rsidDel="00000000" w:rsidP="00000000" w:rsidRDefault="00000000" w:rsidRPr="00000000" w14:paraId="00000009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Priorità 2 Sostenibilità Ambientale</w:t>
      </w:r>
    </w:p>
    <w:p w:rsidR="00000000" w:rsidDel="00000000" w:rsidP="00000000" w:rsidRDefault="00000000" w:rsidRPr="00000000" w14:paraId="0000000A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Azione 2.2.7.2 Interventi per il rafforzamento della componente naturale urbana, la realizzazione, il potenziamento delle infrastrutture verdi e blu in ambito urbano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F38E24000040007 - RIGENERAZIONE VERDE DEL PARCO DELLA MONTAGNOLA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F38E24000260007 - INTERVENTI DI RIGENERAZIONE E RINVERDIMENTO DELLO SPAZIO PUBBLICO DIFFUSI SUL CENTRO STORICO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F38E24000050007 - RIQUALIFICAZIONE DI PIAZZETTA CEVENINI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(CCL/2026/AP-2)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2026/IMV-INV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6">
      <w:pPr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risorseumane@fondazioneiu.it);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8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-666747</wp:posOffset>
          </wp:positionH>
          <wp:positionV relativeFrom="paragraph">
            <wp:posOffset>-449576</wp:posOffset>
          </wp:positionV>
          <wp:extent cx="7251700" cy="601345"/>
          <wp:effectExtent b="0" l="0" r="0" t="0"/>
          <wp:wrapSquare wrapText="bothSides" distB="0" distT="0" distL="0" distR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CCL/2026/AP-2</w:t>
    </w:r>
  </w:p>
  <w:p w:rsidR="00000000" w:rsidDel="00000000" w:rsidP="00000000" w:rsidRDefault="00000000" w:rsidRPr="00000000" w14:paraId="00000036">
    <w:pPr>
      <w:spacing w:after="200" w:line="276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F38E24000040007 - RIGENERAZIONE VERDE DEL PARCO DELLA MONTAGNOLA</w:t>
    </w:r>
  </w:p>
  <w:p w:rsidR="00000000" w:rsidDel="00000000" w:rsidP="00000000" w:rsidRDefault="00000000" w:rsidRPr="00000000" w14:paraId="00000037">
    <w:pPr>
      <w:spacing w:after="200" w:line="276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F38E24000260007 - INTERVENTI DI RIGENERAZIONE E RINVERDIMENTO DELLO SPAZIO PUBBLICO DIFFUSI SUL CENTRO STORICO</w:t>
    </w:r>
  </w:p>
  <w:p w:rsidR="00000000" w:rsidDel="00000000" w:rsidP="00000000" w:rsidRDefault="00000000" w:rsidRPr="00000000" w14:paraId="00000038">
    <w:pPr>
      <w:spacing w:after="200" w:line="276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F38E24000050007 - RIQUALIFICAZIONE DI PIAZZETTA CEVENINI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4wyOGyJYj2Rg3gGoIJqkQehog==">CgMxLjAyCGguZ2pkZ3hzOAByITE4R0tsVDlCeDRSU1NPU3h2RDhnZUd1ZFN3R3BDa2VrWg==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